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宋体"/>
          <w:b/>
          <w:bCs/>
          <w:sz w:val="44"/>
          <w:szCs w:val="44"/>
          <w:lang w:val="en-US" w:eastAsia="zh-CN"/>
        </w:rPr>
      </w:pPr>
      <w:r>
        <w:rPr>
          <w:rFonts w:hint="eastAsia" w:ascii="Times New Roman" w:hAnsi="Times New Roman" w:eastAsia="宋体"/>
          <w:b/>
          <w:bCs/>
          <w:sz w:val="44"/>
          <w:szCs w:val="44"/>
          <w:lang w:val="en-US" w:eastAsia="zh-CN"/>
        </w:rPr>
        <w:t>药物临床试验受理资料目录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b w:val="0"/>
          <w:sz w:val="24"/>
          <w:szCs w:val="32"/>
        </w:rPr>
      </w:pPr>
      <w:r>
        <w:rPr>
          <w:rFonts w:hint="eastAsia" w:ascii="Times New Roman" w:hAnsi="Times New Roman" w:eastAsia="宋体"/>
          <w:b w:val="0"/>
          <w:spacing w:val="-10"/>
          <w:kern w:val="0"/>
          <w:sz w:val="24"/>
        </w:rPr>
        <w:t xml:space="preserve">                               </w:t>
      </w:r>
    </w:p>
    <w:tbl>
      <w:tblPr>
        <w:tblStyle w:val="6"/>
        <w:tblW w:w="917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6615"/>
        <w:gridCol w:w="905"/>
        <w:gridCol w:w="9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45" w:type="dxa"/>
            <w:tcBorders>
              <w:tl2br w:val="nil"/>
              <w:tr2bl w:val="nil"/>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编号</w:t>
            </w:r>
          </w:p>
        </w:tc>
        <w:tc>
          <w:tcPr>
            <w:tcW w:w="6615" w:type="dxa"/>
            <w:tcBorders>
              <w:tl2br w:val="nil"/>
              <w:tr2bl w:val="nil"/>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药物</w:t>
            </w:r>
            <w:r>
              <w:rPr>
                <w:rFonts w:hint="eastAsia" w:ascii="宋体" w:hAnsi="宋体" w:eastAsia="宋体" w:cs="宋体"/>
                <w:b/>
                <w:color w:val="auto"/>
                <w:sz w:val="21"/>
                <w:szCs w:val="21"/>
              </w:rPr>
              <w:t>临床试验</w:t>
            </w:r>
            <w:r>
              <w:rPr>
                <w:rFonts w:hint="eastAsia" w:ascii="宋体" w:hAnsi="宋体" w:eastAsia="宋体" w:cs="宋体"/>
                <w:b/>
                <w:color w:val="auto"/>
                <w:sz w:val="21"/>
                <w:szCs w:val="21"/>
                <w:lang w:val="en-US" w:eastAsia="zh-CN"/>
              </w:rPr>
              <w:t>受理</w:t>
            </w:r>
            <w:r>
              <w:rPr>
                <w:rFonts w:hint="eastAsia" w:ascii="宋体" w:hAnsi="宋体" w:eastAsia="宋体" w:cs="宋体"/>
                <w:b/>
                <w:color w:val="auto"/>
                <w:sz w:val="21"/>
                <w:szCs w:val="21"/>
              </w:rPr>
              <w:t>递交文件</w:t>
            </w:r>
          </w:p>
        </w:tc>
        <w:tc>
          <w:tcPr>
            <w:tcW w:w="905" w:type="dxa"/>
            <w:tcBorders>
              <w:tl2br w:val="nil"/>
              <w:tr2bl w:val="nil"/>
            </w:tcBorders>
            <w:noWrap w:val="0"/>
            <w:vAlign w:val="center"/>
          </w:tcPr>
          <w:p>
            <w:pPr>
              <w:jc w:val="center"/>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立项前提供</w:t>
            </w:r>
          </w:p>
        </w:tc>
        <w:tc>
          <w:tcPr>
            <w:tcW w:w="905" w:type="dxa"/>
            <w:tcBorders>
              <w:tl2br w:val="nil"/>
              <w:tr2bl w:val="nil"/>
            </w:tcBorders>
            <w:noWrap w:val="0"/>
            <w:vAlign w:val="center"/>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启动前提供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pacing w:val="-6"/>
                <w:sz w:val="21"/>
                <w:szCs w:val="21"/>
              </w:rPr>
              <w:t>研究者手册</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kern w:val="2"/>
                <w:sz w:val="21"/>
                <w:szCs w:val="21"/>
                <w:lang w:val="en-US" w:eastAsia="zh-CN" w:bidi="ar-SA"/>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pacing w:val="-6"/>
                <w:sz w:val="21"/>
                <w:szCs w:val="21"/>
              </w:rPr>
              <w:t>已签字的临床试验方案（含修订版）、病例报告表样本</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rPr>
            </w:pPr>
          </w:p>
        </w:tc>
        <w:tc>
          <w:tcPr>
            <w:tcW w:w="6615" w:type="dxa"/>
            <w:tcBorders>
              <w:tl2br w:val="nil"/>
              <w:tr2bl w:val="nil"/>
            </w:tcBorders>
            <w:noWrap w:val="0"/>
            <w:vAlign w:val="center"/>
          </w:tcPr>
          <w:p>
            <w:pPr>
              <w:adjustRightInd w:val="0"/>
              <w:snapToGrid w:val="0"/>
              <w:ind w:right="-2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提供给受试者的信息（样本）</w:t>
            </w:r>
          </w:p>
          <w:p>
            <w:pPr>
              <w:adjustRightInd w:val="0"/>
              <w:snapToGrid w:val="0"/>
              <w:ind w:right="-2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—知情同意书（包括所有适用的译文）</w:t>
            </w:r>
          </w:p>
          <w:p>
            <w:pPr>
              <w:adjustRightInd w:val="0"/>
              <w:snapToGrid w:val="0"/>
              <w:ind w:right="-2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—其他提供给受试者的任何书面资料</w:t>
            </w:r>
          </w:p>
          <w:p>
            <w:pPr>
              <w:adjustRightInd w:val="0"/>
              <w:snapToGrid w:val="0"/>
              <w:ind w:right="-20" w:right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pacing w:val="-6"/>
                <w:sz w:val="21"/>
                <w:szCs w:val="21"/>
              </w:rPr>
              <w:t>—受试者的招募广告（若使用）</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pacing w:val="-6"/>
                <w:sz w:val="21"/>
                <w:szCs w:val="21"/>
              </w:rPr>
              <w:t>临床试验的财务合同</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pacing w:val="-6"/>
                <w:sz w:val="21"/>
                <w:szCs w:val="21"/>
              </w:rPr>
              <w:t>受试者保险的相关文件（若有）</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adjustRightInd w:val="0"/>
              <w:snapToGrid w:val="0"/>
              <w:ind w:right="-2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参与临床试验各方之间签署的研究合同（或包括经费合同），包括：</w:t>
            </w:r>
          </w:p>
          <w:p>
            <w:pPr>
              <w:adjustRightInd w:val="0"/>
              <w:snapToGrid w:val="0"/>
              <w:ind w:right="-2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—研究者和临床试验机构与申办者签署的合同</w:t>
            </w:r>
          </w:p>
          <w:p>
            <w:pPr>
              <w:adjustRightInd w:val="0"/>
              <w:snapToGrid w:val="0"/>
              <w:ind w:right="-2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—研究者和临床试验机构与合同研究组织签署的合同</w:t>
            </w:r>
          </w:p>
          <w:p>
            <w:pPr>
              <w:adjustRightInd w:val="0"/>
              <w:snapToGrid w:val="0"/>
              <w:ind w:right="-2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pacing w:val="-6"/>
                <w:sz w:val="21"/>
                <w:szCs w:val="21"/>
              </w:rPr>
              <w:t>—申办者与合同研究组织签署的合同</w:t>
            </w:r>
          </w:p>
        </w:tc>
        <w:tc>
          <w:tcPr>
            <w:tcW w:w="905" w:type="dxa"/>
            <w:tcBorders>
              <w:tl2br w:val="nil"/>
              <w:tr2bl w:val="nil"/>
            </w:tcBorders>
            <w:noWrap w:val="0"/>
            <w:vAlign w:val="center"/>
          </w:tcPr>
          <w:p>
            <w:pPr>
              <w:adjustRightInd w:val="0"/>
              <w:snapToGrid w:val="0"/>
              <w:ind w:right="-20" w:rightChars="0"/>
              <w:jc w:val="center"/>
              <w:rPr>
                <w:rFonts w:hint="default" w:asciiTheme="minorEastAsia" w:hAnsiTheme="minorEastAsia" w:eastAsiaTheme="minorEastAsia" w:cstheme="minorEastAsia"/>
                <w:spacing w:val="-6"/>
                <w:sz w:val="21"/>
                <w:szCs w:val="21"/>
                <w:lang w:val="en-US"/>
              </w:rPr>
            </w:pPr>
            <w:r>
              <w:rPr>
                <w:rFonts w:hint="eastAsia" w:ascii="Times New Roman" w:hAnsi="Times New Roman" w:cs="Times New Roman"/>
                <w:sz w:val="21"/>
                <w:szCs w:val="21"/>
                <w:lang w:val="en-US" w:eastAsia="zh-CN"/>
              </w:rPr>
              <w:t>X（申办方与CRO）</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adjustRightInd w:val="0"/>
              <w:snapToGrid w:val="0"/>
              <w:ind w:right="-2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伦理委员会对以下各项内容的书面审查、同意文件，具签名、注明日期</w:t>
            </w:r>
          </w:p>
          <w:p>
            <w:pPr>
              <w:pStyle w:val="2"/>
              <w:spacing w:line="240" w:lineRule="auto"/>
              <w:ind w:left="1" w:leftChars="0" w:right="-20" w:rightChars="0" w:firstLine="0"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—试验方案及其修订版</w:t>
            </w:r>
          </w:p>
          <w:p>
            <w:pPr>
              <w:pStyle w:val="2"/>
              <w:spacing w:line="240" w:lineRule="auto"/>
              <w:ind w:leftChars="0" w:right="-20" w:rightChars="0" w:hanging="251"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—知情同意书</w:t>
            </w:r>
          </w:p>
          <w:p>
            <w:pPr>
              <w:pStyle w:val="2"/>
              <w:spacing w:line="240" w:lineRule="auto"/>
              <w:ind w:leftChars="0" w:right="-20" w:rightChars="0" w:hanging="251"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—其他提供给受试者的任何书面资料</w:t>
            </w:r>
          </w:p>
          <w:p>
            <w:pPr>
              <w:pStyle w:val="2"/>
              <w:spacing w:line="240" w:lineRule="auto"/>
              <w:ind w:leftChars="0" w:right="-20" w:rightChars="0" w:hanging="251"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—受试者的招募广告（若使用）</w:t>
            </w:r>
          </w:p>
          <w:p>
            <w:pPr>
              <w:pStyle w:val="2"/>
              <w:spacing w:line="240" w:lineRule="auto"/>
              <w:ind w:leftChars="0" w:right="-20" w:rightChars="0" w:hanging="251"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—对受试者的补偿（若有）</w:t>
            </w:r>
          </w:p>
          <w:p>
            <w:pPr>
              <w:pStyle w:val="2"/>
              <w:spacing w:line="240" w:lineRule="auto"/>
              <w:ind w:left="251" w:leftChars="0" w:right="-20" w:rightChars="0" w:hanging="251"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pacing w:val="-6"/>
                <w:sz w:val="21"/>
                <w:szCs w:val="21"/>
              </w:rPr>
              <w:t>—伦理委员会其他审查，同意的文件（如病例报告表样本）</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pacing w:val="-6"/>
                <w:sz w:val="21"/>
                <w:szCs w:val="21"/>
              </w:rPr>
              <w:t>伦理委员会的人员组成</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spacing w:val="-6"/>
                <w:sz w:val="21"/>
                <w:szCs w:val="21"/>
              </w:rPr>
            </w:pPr>
            <w:r>
              <w:rPr>
                <w:rFonts w:hint="eastAsia" w:asciiTheme="minorEastAsia" w:hAnsiTheme="minorEastAsia" w:cstheme="minorEastAsia"/>
                <w:spacing w:val="-6"/>
                <w:sz w:val="21"/>
                <w:szCs w:val="21"/>
                <w:lang w:val="en-US" w:eastAsia="zh-CN"/>
              </w:rPr>
              <w:t>组长单位伦理委员会批件</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pacing w:val="-6"/>
                <w:sz w:val="21"/>
                <w:szCs w:val="21"/>
              </w:rPr>
              <w:t>药品监督管理部门对临床试验方案的许可、备案</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adjustRightInd w:val="0"/>
              <w:snapToGrid w:val="0"/>
              <w:ind w:right="-2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cstheme="minorEastAsia"/>
                <w:spacing w:val="-6"/>
                <w:sz w:val="21"/>
                <w:szCs w:val="21"/>
                <w:lang w:val="en-US" w:eastAsia="zh-CN"/>
              </w:rPr>
              <w:t>人类遗传资源管理</w:t>
            </w:r>
            <w:r>
              <w:rPr>
                <w:rFonts w:hint="eastAsia" w:asciiTheme="minorEastAsia" w:hAnsiTheme="minorEastAsia" w:eastAsiaTheme="minorEastAsia" w:cstheme="minorEastAsia"/>
                <w:spacing w:val="-6"/>
                <w:sz w:val="21"/>
                <w:szCs w:val="21"/>
              </w:rPr>
              <w:t>对以下各项内容的书面审查、同意文件，具签名、注明日期</w:t>
            </w:r>
            <w:r>
              <w:rPr>
                <w:rFonts w:hint="eastAsia" w:asciiTheme="minorEastAsia" w:hAnsiTheme="minorEastAsia" w:cstheme="minorEastAsia"/>
                <w:spacing w:val="-6"/>
                <w:sz w:val="21"/>
                <w:szCs w:val="21"/>
                <w:lang w:eastAsia="zh-CN"/>
              </w:rPr>
              <w:t>（</w:t>
            </w:r>
            <w:r>
              <w:rPr>
                <w:rFonts w:hint="eastAsia" w:asciiTheme="minorEastAsia" w:hAnsiTheme="minorEastAsia" w:cstheme="minorEastAsia"/>
                <w:spacing w:val="-6"/>
                <w:sz w:val="21"/>
                <w:szCs w:val="21"/>
                <w:lang w:val="en-US" w:eastAsia="zh-CN"/>
              </w:rPr>
              <w:t>若有）</w:t>
            </w:r>
          </w:p>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人类遗传资源采集批件</w:t>
            </w:r>
          </w:p>
          <w:p>
            <w:pPr>
              <w:pStyle w:val="2"/>
              <w:spacing w:line="240" w:lineRule="auto"/>
              <w:ind w:leftChars="0" w:right="-20" w:rightChars="0" w:hanging="251"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人类遗传资源保藏批件</w:t>
            </w:r>
          </w:p>
          <w:p>
            <w:pPr>
              <w:pStyle w:val="2"/>
              <w:spacing w:line="240" w:lineRule="auto"/>
              <w:ind w:leftChars="0" w:right="-20" w:rightChars="0" w:hanging="251"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人类遗传资源国际合作科学研究批件</w:t>
            </w:r>
          </w:p>
          <w:p>
            <w:pPr>
              <w:pStyle w:val="2"/>
              <w:spacing w:line="240" w:lineRule="auto"/>
              <w:ind w:leftChars="0" w:right="-20" w:rightChars="0" w:hanging="251"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人类遗传资源出境批件</w:t>
            </w:r>
          </w:p>
          <w:p>
            <w:pPr>
              <w:pStyle w:val="2"/>
              <w:spacing w:line="240" w:lineRule="auto"/>
              <w:ind w:leftChars="0" w:right="-20" w:rightChars="0" w:hanging="251"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人类遗传资源国际合作临床试验批件</w:t>
            </w:r>
          </w:p>
          <w:p>
            <w:pPr>
              <w:adjustRightInd w:val="0"/>
              <w:snapToGrid w:val="0"/>
              <w:ind w:right="-20" w:right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人类遗传资源信息对外批件</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adjustRightInd w:val="0"/>
              <w:snapToGrid w:val="0"/>
              <w:ind w:right="-2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研究者签名的履历和其他的资格文件</w:t>
            </w:r>
          </w:p>
          <w:p>
            <w:pPr>
              <w:adjustRightInd w:val="0"/>
              <w:snapToGrid w:val="0"/>
              <w:ind w:right="-20"/>
              <w:rPr>
                <w:rFonts w:hint="eastAsia" w:asciiTheme="minorEastAsia" w:hAnsiTheme="minorEastAsia" w:eastAsiaTheme="minorEastAsia" w:cstheme="minorEastAsia"/>
                <w:spacing w:val="-6"/>
                <w:sz w:val="21"/>
                <w:szCs w:val="21"/>
              </w:rPr>
            </w:pPr>
          </w:p>
          <w:p>
            <w:pPr>
              <w:adjustRightInd w:val="0"/>
              <w:snapToGrid w:val="0"/>
              <w:ind w:right="-2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pacing w:val="-6"/>
                <w:sz w:val="21"/>
                <w:szCs w:val="21"/>
              </w:rPr>
              <w:t>经授权参与临床试验的医生、护士、药师等研究人员签名的履历和其他资质证明</w:t>
            </w:r>
          </w:p>
        </w:tc>
        <w:tc>
          <w:tcPr>
            <w:tcW w:w="905" w:type="dxa"/>
            <w:tcBorders>
              <w:tl2br w:val="nil"/>
              <w:tr2bl w:val="nil"/>
            </w:tcBorders>
            <w:noWrap w:val="0"/>
            <w:vAlign w:val="center"/>
          </w:tcPr>
          <w:p>
            <w:pPr>
              <w:adjustRightInd w:val="0"/>
              <w:snapToGrid w:val="0"/>
              <w:ind w:right="-20" w:rightChars="0"/>
              <w:jc w:val="center"/>
              <w:rPr>
                <w:rFonts w:hint="default" w:asciiTheme="minorEastAsia" w:hAnsiTheme="minorEastAsia" w:eastAsiaTheme="minorEastAsia" w:cstheme="minorEastAsia"/>
                <w:spacing w:val="-6"/>
                <w:sz w:val="21"/>
                <w:szCs w:val="21"/>
                <w:lang w:val="en-US"/>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pacing w:val="-6"/>
                <w:sz w:val="21"/>
                <w:szCs w:val="21"/>
              </w:rPr>
              <w:t>在试验方案中涉及的医学、实验室、专业技术操作和相关检测的参考值和参考值范围</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adjustRightInd w:val="0"/>
              <w:snapToGrid w:val="0"/>
              <w:ind w:right="-2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医学、实验室、专业技术操作和相关检测的资质证明</w:t>
            </w:r>
          </w:p>
          <w:p>
            <w:pPr>
              <w:adjustRightInd w:val="0"/>
              <w:snapToGrid w:val="0"/>
              <w:ind w:right="-2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（资质认可证书或者资质认证证书或者已建立质量控制体系或者外部质量评价体系</w:t>
            </w:r>
          </w:p>
          <w:p>
            <w:pPr>
              <w:adjustRightInd w:val="0"/>
              <w:snapToGrid w:val="0"/>
              <w:ind w:right="-2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pacing w:val="-6"/>
                <w:sz w:val="21"/>
                <w:szCs w:val="21"/>
              </w:rPr>
              <w:t>或者其他验证体系）</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eastAsia="zh-CN"/>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pacing w:val="-6"/>
                <w:sz w:val="21"/>
                <w:szCs w:val="21"/>
              </w:rPr>
              <w:t>试验用药品及其他试验相关材料的说明（若未在试验方案或研究者手册中说明）</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spacing w:val="-6"/>
                <w:sz w:val="21"/>
                <w:szCs w:val="21"/>
                <w:lang w:val="en-US"/>
              </w:rPr>
            </w:pPr>
            <w:r>
              <w:rPr>
                <w:rFonts w:hint="eastAsia" w:asciiTheme="minorEastAsia" w:hAnsiTheme="minorEastAsia" w:eastAsiaTheme="minorEastAsia" w:cstheme="minorEastAsia"/>
                <w:spacing w:val="-6"/>
                <w:sz w:val="21"/>
                <w:szCs w:val="21"/>
              </w:rPr>
              <w:t>试验用药品及其他试验相关材料的运送记录</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pacing w:val="-6"/>
                <w:sz w:val="21"/>
                <w:szCs w:val="21"/>
              </w:rPr>
              <w:t>试验用药品的检验报告</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pacing w:val="-6"/>
                <w:sz w:val="21"/>
                <w:szCs w:val="21"/>
              </w:rPr>
              <w:t>盲法试验的揭盲程序</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adjustRightInd w:val="0"/>
              <w:snapToGrid w:val="0"/>
              <w:ind w:right="-20" w:right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pacing w:val="-6"/>
                <w:sz w:val="21"/>
                <w:szCs w:val="21"/>
              </w:rPr>
              <w:t>试验启动监查报告</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申办者资质证明</w:t>
            </w:r>
          </w:p>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rPr>
              <w:t>—</w:t>
            </w:r>
            <w:r>
              <w:rPr>
                <w:rFonts w:hint="eastAsia" w:asciiTheme="minorEastAsia" w:hAnsiTheme="minorEastAsia" w:eastAsiaTheme="minorEastAsia" w:cstheme="minorEastAsia"/>
                <w:spacing w:val="-6"/>
                <w:sz w:val="21"/>
                <w:szCs w:val="21"/>
                <w:lang w:val="en-US" w:eastAsia="zh-CN"/>
              </w:rPr>
              <w:t>企业法人营业执照</w:t>
            </w:r>
          </w:p>
          <w:p>
            <w:pPr>
              <w:adjustRightInd w:val="0"/>
              <w:snapToGrid w:val="0"/>
              <w:ind w:right="-20" w:right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药品生产许可证</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CRO资质证明</w:t>
            </w:r>
          </w:p>
          <w:p>
            <w:pPr>
              <w:pStyle w:val="2"/>
              <w:spacing w:line="240" w:lineRule="auto"/>
              <w:ind w:left="1" w:leftChars="0" w:right="-20" w:rightChars="0" w:firstLine="0" w:firstLine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eastAsiaTheme="minorEastAsia" w:cstheme="minorEastAsia"/>
                <w:spacing w:val="-6"/>
                <w:sz w:val="21"/>
                <w:szCs w:val="21"/>
                <w:lang w:val="en-US" w:eastAsia="zh-CN"/>
              </w:rPr>
              <w:t>企业法人营业执照</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监查资质证明</w:t>
            </w:r>
          </w:p>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rPr>
              <w:t>—</w:t>
            </w:r>
            <w:r>
              <w:rPr>
                <w:rFonts w:hint="eastAsia" w:asciiTheme="minorEastAsia" w:hAnsiTheme="minorEastAsia" w:eastAsiaTheme="minorEastAsia" w:cstheme="minorEastAsia"/>
                <w:spacing w:val="-6"/>
                <w:sz w:val="21"/>
                <w:szCs w:val="21"/>
                <w:lang w:val="en-US" w:eastAsia="zh-CN"/>
              </w:rPr>
              <w:t>监查委托函</w:t>
            </w:r>
          </w:p>
          <w:p>
            <w:pPr>
              <w:adjustRightInd w:val="0"/>
              <w:snapToGrid w:val="0"/>
              <w:ind w:right="-20" w:right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监查员身份证、履历、GCP培训证书</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45" w:type="dxa"/>
            <w:tcBorders>
              <w:tl2br w:val="nil"/>
              <w:tr2bl w:val="nil"/>
            </w:tcBorders>
            <w:noWrap w:val="0"/>
            <w:vAlign w:val="center"/>
          </w:tcPr>
          <w:p>
            <w:pPr>
              <w:pStyle w:val="12"/>
              <w:numPr>
                <w:ilvl w:val="0"/>
                <w:numId w:val="1"/>
              </w:numPr>
              <w:adjustRightInd w:val="0"/>
              <w:snapToGrid w:val="0"/>
              <w:spacing w:line="360" w:lineRule="auto"/>
              <w:ind w:left="378" w:leftChars="0" w:right="-42" w:rightChars="-20" w:hanging="420" w:firstLineChars="0"/>
              <w:jc w:val="center"/>
              <w:rPr>
                <w:rFonts w:hint="eastAsia" w:asciiTheme="minorEastAsia" w:hAnsiTheme="minorEastAsia" w:eastAsiaTheme="minorEastAsia" w:cstheme="minorEastAsia"/>
                <w:color w:val="auto"/>
                <w:sz w:val="21"/>
                <w:szCs w:val="21"/>
                <w:lang w:val="en-US" w:eastAsia="zh-CN"/>
              </w:rPr>
            </w:pPr>
          </w:p>
        </w:tc>
        <w:tc>
          <w:tcPr>
            <w:tcW w:w="6615" w:type="dxa"/>
            <w:tcBorders>
              <w:tl2br w:val="nil"/>
              <w:tr2bl w:val="nil"/>
            </w:tcBorders>
            <w:noWrap w:val="0"/>
            <w:vAlign w:val="center"/>
          </w:tcPr>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CRC资质证明</w:t>
            </w:r>
          </w:p>
          <w:p>
            <w:pPr>
              <w:pStyle w:val="2"/>
              <w:spacing w:line="240" w:lineRule="auto"/>
              <w:ind w:left="1" w:leftChars="0" w:right="-20" w:rightChars="0" w:firstLine="0" w:firstLineChars="0"/>
              <w:rPr>
                <w:rFonts w:hint="default"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rPr>
              <w:t>—</w:t>
            </w:r>
            <w:r>
              <w:rPr>
                <w:rFonts w:hint="eastAsia" w:asciiTheme="minorEastAsia" w:hAnsiTheme="minorEastAsia" w:eastAsiaTheme="minorEastAsia" w:cstheme="minorEastAsia"/>
                <w:spacing w:val="-6"/>
                <w:sz w:val="21"/>
                <w:szCs w:val="21"/>
                <w:lang w:val="en-US" w:eastAsia="zh-CN"/>
              </w:rPr>
              <w:t>CRC委托函</w:t>
            </w:r>
          </w:p>
          <w:p>
            <w:pPr>
              <w:adjustRightInd w:val="0"/>
              <w:snapToGrid w:val="0"/>
              <w:ind w:right="-20" w:rightChars="0"/>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r>
              <w:rPr>
                <w:rFonts w:hint="eastAsia" w:asciiTheme="minorEastAsia" w:hAnsiTheme="minorEastAsia" w:cstheme="minorEastAsia"/>
                <w:spacing w:val="-6"/>
                <w:sz w:val="21"/>
                <w:szCs w:val="21"/>
                <w:lang w:val="en-US" w:eastAsia="zh-CN"/>
              </w:rPr>
              <w:t>CRC身份证、履历、GCP培训证书</w:t>
            </w: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p>
        </w:tc>
        <w:tc>
          <w:tcPr>
            <w:tcW w:w="905" w:type="dxa"/>
            <w:tcBorders>
              <w:tl2br w:val="nil"/>
              <w:tr2bl w:val="nil"/>
            </w:tcBorders>
            <w:noWrap w:val="0"/>
            <w:vAlign w:val="center"/>
          </w:tcPr>
          <w:p>
            <w:pPr>
              <w:adjustRightInd w:val="0"/>
              <w:snapToGrid w:val="0"/>
              <w:ind w:right="-20" w:rightChars="0"/>
              <w:jc w:val="center"/>
              <w:rPr>
                <w:rFonts w:hint="eastAsia" w:asciiTheme="minorEastAsia" w:hAnsiTheme="minorEastAsia" w:eastAsiaTheme="minorEastAsia" w:cstheme="minorEastAsia"/>
                <w:spacing w:val="-6"/>
                <w:sz w:val="21"/>
                <w:szCs w:val="21"/>
              </w:rPr>
            </w:pPr>
            <w:r>
              <w:rPr>
                <w:rFonts w:hint="eastAsia" w:ascii="Times New Roman" w:hAnsi="Times New Roman" w:cs="Times New Roman"/>
                <w:sz w:val="21"/>
                <w:szCs w:val="21"/>
                <w:lang w:val="en-US" w:eastAsia="zh-CN"/>
              </w:rPr>
              <w:t>X</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rPr>
      </w:pPr>
      <w:r>
        <w:rPr>
          <w:rFonts w:hint="eastAsia"/>
        </w:rPr>
        <w:t>备注：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leftChars="0" w:hanging="425" w:firstLineChars="0"/>
        <w:jc w:val="both"/>
        <w:textAlignment w:val="auto"/>
        <w:rPr>
          <w:rFonts w:hint="default" w:ascii="Times New Roman" w:hAnsi="Times New Roman" w:cs="Times New Roman" w:eastAsiaTheme="minorEastAsia"/>
          <w:lang w:val="en-US" w:eastAsia="zh-CN"/>
        </w:rPr>
      </w:pPr>
      <w:r>
        <w:rPr>
          <w:rFonts w:hint="eastAsia"/>
          <w:lang w:val="en-US" w:eastAsia="zh-CN"/>
        </w:rPr>
        <w:t>以上资料分为“</w:t>
      </w:r>
      <w:r>
        <w:rPr>
          <w:rFonts w:hint="eastAsia" w:asciiTheme="minorEastAsia" w:hAnsiTheme="minorEastAsia" w:eastAsiaTheme="minorEastAsia" w:cstheme="minorEastAsia"/>
          <w:sz w:val="21"/>
          <w:szCs w:val="21"/>
          <w:lang w:val="en-US" w:eastAsia="zh-CN"/>
        </w:rPr>
        <w:t>立项前需要提供</w:t>
      </w:r>
      <w:r>
        <w:rPr>
          <w:rFonts w:hint="eastAsia" w:ascii="Times New Roman" w:hAnsi="Times New Roman" w:cs="Times New Roman"/>
          <w:sz w:val="21"/>
          <w:szCs w:val="21"/>
          <w:lang w:val="en-US" w:eastAsia="zh-CN"/>
        </w:rPr>
        <w:t>X”和</w:t>
      </w:r>
      <w:r>
        <w:rPr>
          <w:rFonts w:hint="eastAsia"/>
          <w:lang w:val="en-US" w:eastAsia="zh-CN"/>
        </w:rPr>
        <w:t>“</w:t>
      </w:r>
      <w:r>
        <w:rPr>
          <w:rFonts w:hint="eastAsia" w:asciiTheme="minorEastAsia" w:hAnsiTheme="minorEastAsia" w:cstheme="minorEastAsia"/>
          <w:sz w:val="21"/>
          <w:szCs w:val="21"/>
          <w:lang w:val="en-US" w:eastAsia="zh-CN"/>
        </w:rPr>
        <w:t>启动</w:t>
      </w:r>
      <w:r>
        <w:rPr>
          <w:rFonts w:hint="eastAsia" w:asciiTheme="minorEastAsia" w:hAnsiTheme="minorEastAsia" w:eastAsiaTheme="minorEastAsia" w:cstheme="minorEastAsia"/>
          <w:sz w:val="21"/>
          <w:szCs w:val="21"/>
          <w:lang w:val="en-US" w:eastAsia="zh-CN"/>
        </w:rPr>
        <w:t>前需要提供</w:t>
      </w:r>
      <w:r>
        <w:rPr>
          <w:rFonts w:hint="eastAsia" w:ascii="Times New Roman" w:hAnsi="Times New Roman" w:cs="Times New Roman"/>
          <w:sz w:val="21"/>
          <w:szCs w:val="21"/>
          <w:lang w:val="en-US" w:eastAsia="zh-CN"/>
        </w:rPr>
        <w:t>X”</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lang w:val="en-US" w:eastAsia="zh-CN"/>
        </w:rPr>
      </w:pPr>
      <w:r>
        <w:rPr>
          <w:rFonts w:hint="eastAsia" w:asciiTheme="minorEastAsia" w:hAnsiTheme="minorEastAsia" w:eastAsiaTheme="minorEastAsia" w:cstheme="minorEastAsia"/>
          <w:sz w:val="21"/>
          <w:szCs w:val="21"/>
          <w:lang w:val="en-US" w:eastAsia="zh-CN"/>
        </w:rPr>
        <w:t>立项前需要提供</w:t>
      </w:r>
      <w:r>
        <w:rPr>
          <w:rFonts w:hint="eastAsia" w:asciiTheme="minorEastAsia" w:hAnsiTheme="minorEastAsia" w:cstheme="minorEastAsia"/>
          <w:sz w:val="21"/>
          <w:szCs w:val="21"/>
          <w:lang w:val="en-US" w:eastAsia="zh-CN"/>
        </w:rPr>
        <w:t>的资料</w:t>
      </w:r>
      <w:r>
        <w:rPr>
          <w:rFonts w:hint="eastAsia"/>
        </w:rPr>
        <w:t>请</w:t>
      </w:r>
      <w:r>
        <w:rPr>
          <w:rFonts w:hint="eastAsia"/>
          <w:lang w:val="en-US" w:eastAsia="zh-CN"/>
        </w:rPr>
        <w:t>研究者及</w:t>
      </w:r>
      <w:r>
        <w:rPr>
          <w:rFonts w:hint="eastAsia"/>
        </w:rPr>
        <w:t>申办方</w:t>
      </w:r>
      <w:r>
        <w:rPr>
          <w:rFonts w:hint="eastAsia"/>
          <w:lang w:val="en-US" w:eastAsia="zh-CN"/>
        </w:rPr>
        <w:t>在立项前5个工作日</w:t>
      </w:r>
      <w:bookmarkStart w:id="0" w:name="_GoBack"/>
      <w:bookmarkEnd w:id="0"/>
      <w:r>
        <w:rPr>
          <w:rFonts w:hint="eastAsia"/>
        </w:rPr>
        <w:t>备齐后</w:t>
      </w:r>
      <w:r>
        <w:rPr>
          <w:rFonts w:hint="eastAsia"/>
          <w:lang w:val="en-US" w:eastAsia="zh-CN"/>
        </w:rPr>
        <w:t>加盖公章</w:t>
      </w:r>
      <w:r>
        <w:rPr>
          <w:rFonts w:hint="eastAsia"/>
        </w:rPr>
        <w:t>再送</w:t>
      </w:r>
      <w:r>
        <w:rPr>
          <w:rFonts w:hint="eastAsia"/>
          <w:lang w:val="en-US" w:eastAsia="zh-CN"/>
        </w:rPr>
        <w:t>至</w:t>
      </w:r>
      <w:r>
        <w:rPr>
          <w:rFonts w:hint="eastAsia"/>
        </w:rPr>
        <w:t>机构</w:t>
      </w:r>
      <w:r>
        <w:rPr>
          <w:rFonts w:hint="eastAsia"/>
          <w:lang w:val="en-US" w:eastAsia="zh-CN"/>
        </w:rPr>
        <w:t>办公室</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lang w:val="en-US" w:eastAsia="zh-CN"/>
        </w:rPr>
      </w:pPr>
      <w:r>
        <w:rPr>
          <w:rFonts w:hint="eastAsia" w:asciiTheme="minorEastAsia" w:hAnsiTheme="minorEastAsia" w:cstheme="minorEastAsia"/>
          <w:sz w:val="21"/>
          <w:szCs w:val="21"/>
          <w:lang w:val="en-US" w:eastAsia="zh-CN"/>
        </w:rPr>
        <w:t>启动</w:t>
      </w:r>
      <w:r>
        <w:rPr>
          <w:rFonts w:hint="eastAsia" w:asciiTheme="minorEastAsia" w:hAnsiTheme="minorEastAsia" w:eastAsiaTheme="minorEastAsia" w:cstheme="minorEastAsia"/>
          <w:sz w:val="21"/>
          <w:szCs w:val="21"/>
          <w:lang w:val="en-US" w:eastAsia="zh-CN"/>
        </w:rPr>
        <w:t>前需要提供</w:t>
      </w:r>
      <w:r>
        <w:rPr>
          <w:rFonts w:hint="eastAsia" w:asciiTheme="minorEastAsia" w:hAnsiTheme="minorEastAsia" w:cstheme="minorEastAsia"/>
          <w:sz w:val="21"/>
          <w:szCs w:val="21"/>
          <w:lang w:val="en-US" w:eastAsia="zh-CN"/>
        </w:rPr>
        <w:t>的资料</w:t>
      </w:r>
      <w:r>
        <w:rPr>
          <w:rFonts w:hint="eastAsia"/>
        </w:rPr>
        <w:t>请</w:t>
      </w:r>
      <w:r>
        <w:rPr>
          <w:rFonts w:hint="eastAsia"/>
          <w:lang w:val="en-US" w:eastAsia="zh-CN"/>
        </w:rPr>
        <w:t>研究者及</w:t>
      </w:r>
      <w:r>
        <w:rPr>
          <w:rFonts w:hint="eastAsia"/>
        </w:rPr>
        <w:t>申办方</w:t>
      </w:r>
      <w:r>
        <w:rPr>
          <w:rFonts w:hint="eastAsia"/>
          <w:lang w:val="en-US" w:eastAsia="zh-CN"/>
        </w:rPr>
        <w:t>在启动前准备一式两份并加盖公章：一份</w:t>
      </w:r>
      <w:r>
        <w:rPr>
          <w:rFonts w:hint="eastAsia"/>
        </w:rPr>
        <w:t>送</w:t>
      </w:r>
      <w:r>
        <w:rPr>
          <w:rFonts w:hint="eastAsia"/>
          <w:lang w:val="en-US" w:eastAsia="zh-CN"/>
        </w:rPr>
        <w:t>至</w:t>
      </w:r>
      <w:r>
        <w:rPr>
          <w:rFonts w:hint="eastAsia"/>
        </w:rPr>
        <w:t>机构</w:t>
      </w:r>
      <w:r>
        <w:rPr>
          <w:rFonts w:hint="eastAsia"/>
          <w:lang w:val="en-US" w:eastAsia="zh-CN"/>
        </w:rPr>
        <w:t>办公室，一份研究者留存</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leftChars="0" w:hanging="425" w:firstLineChars="0"/>
        <w:jc w:val="both"/>
        <w:textAlignment w:val="auto"/>
        <w:rPr>
          <w:rFonts w:hint="eastAsia"/>
        </w:rPr>
      </w:pPr>
      <w:r>
        <w:rPr>
          <w:rFonts w:hint="eastAsia"/>
        </w:rPr>
        <w:t>请</w:t>
      </w:r>
      <w:r>
        <w:rPr>
          <w:rFonts w:hint="eastAsia"/>
          <w:lang w:val="en-US" w:eastAsia="zh-CN"/>
        </w:rPr>
        <w:t>研究者及申办方尽量</w:t>
      </w:r>
      <w:r>
        <w:rPr>
          <w:rFonts w:hint="eastAsia"/>
        </w:rPr>
        <w:t>提供</w:t>
      </w:r>
      <w:r>
        <w:rPr>
          <w:rFonts w:hint="eastAsia"/>
          <w:lang w:val="en-US" w:eastAsia="zh-CN"/>
        </w:rPr>
        <w:t>所有文件资料</w:t>
      </w:r>
      <w:r>
        <w:rPr>
          <w:rFonts w:hint="eastAsia"/>
        </w:rPr>
        <w:t>相应的电子文档</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4"/>
        </w:rPr>
      </w:pPr>
    </w:p>
    <w:sectPr>
      <w:headerReference r:id="rId3" w:type="default"/>
      <w:footerReference r:id="rId4"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Times New Roman" w:hAnsi="Times New Roman" w:cs="Times New Roman" w:eastAsiaTheme="minorEastAsia"/>
        <w:lang w:eastAsia="zh-CN"/>
      </w:rPr>
    </w:pPr>
    <w:r>
      <w:rPr>
        <w:sz w:val="18"/>
      </w:rPr>
      <w:pict>
        <v:shape id="_x0000_s4098" o:spid="_x0000_s4098"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w:r>
    <w:r>
      <w:rPr>
        <w:rFonts w:hint="default" w:ascii="Times New Roman" w:hAnsi="Times New Roman" w:cs="Times New Roman"/>
      </w:rPr>
      <w:t>JG-SOP-04-AP-A-1.</w:t>
    </w:r>
    <w:r>
      <w:rPr>
        <w:rFonts w:hint="eastAsia" w:ascii="Times New Roman" w:hAnsi="Times New Roman" w:cs="Times New Roman"/>
        <w:lang w:val="en-US"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r>
      <w:rPr>
        <w:lang w:val="en-US" w:eastAsia="zh-CN"/>
      </w:rPr>
      <w:drawing>
        <wp:inline distT="0" distB="0" distL="0" distR="0">
          <wp:extent cx="1066800" cy="247650"/>
          <wp:effectExtent l="0" t="0" r="0" b="6350"/>
          <wp:docPr id="1" name="图片 0" descr="整体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整体logo.png"/>
                  <pic:cNvPicPr>
                    <a:picLocks noChangeAspect="1" noChangeArrowheads="1"/>
                  </pic:cNvPicPr>
                </pic:nvPicPr>
                <pic:blipFill>
                  <a:blip r:embed="rId1"/>
                  <a:srcRect/>
                  <a:stretch>
                    <a:fillRect/>
                  </a:stretch>
                </pic:blipFill>
                <pic:spPr>
                  <a:xfrm>
                    <a:off x="0" y="0"/>
                    <a:ext cx="1066800" cy="247650"/>
                  </a:xfrm>
                  <a:prstGeom prst="rect">
                    <a:avLst/>
                  </a:prstGeom>
                  <a:noFill/>
                  <a:ln w="9525">
                    <a:noFill/>
                    <a:miter lim="800000"/>
                    <a:headEnd/>
                    <a:tailEnd/>
                  </a:ln>
                </pic:spPr>
              </pic:pic>
            </a:graphicData>
          </a:graphic>
        </wp:inline>
      </w:drawing>
    </w:r>
    <w:r>
      <w:rPr>
        <w:rFonts w:hint="eastAsia"/>
        <w:lang w:val="en-US" w:eastAsia="zh-CN"/>
      </w:rPr>
      <w:t xml:space="preserve">                                                                 药物临床试验机构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FA1F"/>
    <w:multiLevelType w:val="singleLevel"/>
    <w:tmpl w:val="339EFA1F"/>
    <w:lvl w:ilvl="0" w:tentative="0">
      <w:start w:val="1"/>
      <w:numFmt w:val="decimal"/>
      <w:lvlText w:val="%1."/>
      <w:lvlJc w:val="left"/>
      <w:pPr>
        <w:ind w:left="425" w:hanging="425"/>
      </w:pPr>
      <w:rPr>
        <w:rFonts w:hint="default"/>
      </w:rPr>
    </w:lvl>
  </w:abstractNum>
  <w:abstractNum w:abstractNumId="1">
    <w:nsid w:val="3A365F39"/>
    <w:multiLevelType w:val="multilevel"/>
    <w:tmpl w:val="3A365F39"/>
    <w:lvl w:ilvl="0" w:tentative="0">
      <w:start w:val="1"/>
      <w:numFmt w:val="decimal"/>
      <w:lvlText w:val="%1"/>
      <w:lvlJc w:val="left"/>
      <w:pPr>
        <w:ind w:left="378" w:hanging="420"/>
      </w:pPr>
      <w:rPr>
        <w:rFonts w:hint="eastAsia"/>
      </w:rPr>
    </w:lvl>
    <w:lvl w:ilvl="1" w:tentative="0">
      <w:start w:val="1"/>
      <w:numFmt w:val="lowerLetter"/>
      <w:lvlText w:val="%2)"/>
      <w:lvlJc w:val="left"/>
      <w:pPr>
        <w:ind w:left="798" w:hanging="420"/>
      </w:pPr>
    </w:lvl>
    <w:lvl w:ilvl="2" w:tentative="0">
      <w:start w:val="1"/>
      <w:numFmt w:val="lowerRoman"/>
      <w:lvlText w:val="%3."/>
      <w:lvlJc w:val="right"/>
      <w:pPr>
        <w:ind w:left="1218" w:hanging="420"/>
      </w:pPr>
    </w:lvl>
    <w:lvl w:ilvl="3" w:tentative="0">
      <w:start w:val="1"/>
      <w:numFmt w:val="decimal"/>
      <w:lvlText w:val="%4."/>
      <w:lvlJc w:val="left"/>
      <w:pPr>
        <w:ind w:left="1638" w:hanging="420"/>
      </w:pPr>
    </w:lvl>
    <w:lvl w:ilvl="4" w:tentative="0">
      <w:start w:val="1"/>
      <w:numFmt w:val="lowerLetter"/>
      <w:lvlText w:val="%5)"/>
      <w:lvlJc w:val="left"/>
      <w:pPr>
        <w:ind w:left="2058" w:hanging="420"/>
      </w:pPr>
    </w:lvl>
    <w:lvl w:ilvl="5" w:tentative="0">
      <w:start w:val="1"/>
      <w:numFmt w:val="lowerRoman"/>
      <w:lvlText w:val="%6."/>
      <w:lvlJc w:val="right"/>
      <w:pPr>
        <w:ind w:left="2478" w:hanging="420"/>
      </w:pPr>
    </w:lvl>
    <w:lvl w:ilvl="6" w:tentative="0">
      <w:start w:val="1"/>
      <w:numFmt w:val="decimal"/>
      <w:lvlText w:val="%7."/>
      <w:lvlJc w:val="left"/>
      <w:pPr>
        <w:ind w:left="2898" w:hanging="420"/>
      </w:pPr>
    </w:lvl>
    <w:lvl w:ilvl="7" w:tentative="0">
      <w:start w:val="1"/>
      <w:numFmt w:val="lowerLetter"/>
      <w:lvlText w:val="%8)"/>
      <w:lvlJc w:val="left"/>
      <w:pPr>
        <w:ind w:left="3318" w:hanging="420"/>
      </w:pPr>
    </w:lvl>
    <w:lvl w:ilvl="8" w:tentative="0">
      <w:start w:val="1"/>
      <w:numFmt w:val="lowerRoman"/>
      <w:lvlText w:val="%9."/>
      <w:lvlJc w:val="right"/>
      <w:pPr>
        <w:ind w:left="373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606B7"/>
    <w:rsid w:val="000064F8"/>
    <w:rsid w:val="000C47E0"/>
    <w:rsid w:val="000E5B82"/>
    <w:rsid w:val="00194D9F"/>
    <w:rsid w:val="001B60A6"/>
    <w:rsid w:val="00212D22"/>
    <w:rsid w:val="002B0737"/>
    <w:rsid w:val="00441FB5"/>
    <w:rsid w:val="00447E7F"/>
    <w:rsid w:val="004606B7"/>
    <w:rsid w:val="00477866"/>
    <w:rsid w:val="00481C8D"/>
    <w:rsid w:val="00496559"/>
    <w:rsid w:val="00532512"/>
    <w:rsid w:val="00572892"/>
    <w:rsid w:val="00592B22"/>
    <w:rsid w:val="00621204"/>
    <w:rsid w:val="007F7B22"/>
    <w:rsid w:val="00823AC7"/>
    <w:rsid w:val="00870A3F"/>
    <w:rsid w:val="008B7361"/>
    <w:rsid w:val="008E0886"/>
    <w:rsid w:val="00AB57E3"/>
    <w:rsid w:val="00B13668"/>
    <w:rsid w:val="00BB2277"/>
    <w:rsid w:val="00BB7D28"/>
    <w:rsid w:val="00C26EA4"/>
    <w:rsid w:val="00C921FC"/>
    <w:rsid w:val="00CC268D"/>
    <w:rsid w:val="00D23094"/>
    <w:rsid w:val="00D25F31"/>
    <w:rsid w:val="00D45300"/>
    <w:rsid w:val="00DC46A6"/>
    <w:rsid w:val="00F10566"/>
    <w:rsid w:val="00FB56F2"/>
    <w:rsid w:val="00FD219B"/>
    <w:rsid w:val="00FF497B"/>
    <w:rsid w:val="08AE181D"/>
    <w:rsid w:val="09402CF0"/>
    <w:rsid w:val="0B0504C3"/>
    <w:rsid w:val="0B101297"/>
    <w:rsid w:val="0E8B7B5D"/>
    <w:rsid w:val="0E9C29C2"/>
    <w:rsid w:val="1215617B"/>
    <w:rsid w:val="12264804"/>
    <w:rsid w:val="1A866B99"/>
    <w:rsid w:val="1BF81135"/>
    <w:rsid w:val="21005876"/>
    <w:rsid w:val="21A039D0"/>
    <w:rsid w:val="21D50189"/>
    <w:rsid w:val="21E63D42"/>
    <w:rsid w:val="25B52821"/>
    <w:rsid w:val="25C31EE3"/>
    <w:rsid w:val="28376E59"/>
    <w:rsid w:val="2C6A22F8"/>
    <w:rsid w:val="2D6E1CD4"/>
    <w:rsid w:val="2F524631"/>
    <w:rsid w:val="31643C28"/>
    <w:rsid w:val="3434679D"/>
    <w:rsid w:val="353F44D8"/>
    <w:rsid w:val="37B93028"/>
    <w:rsid w:val="38EE18B2"/>
    <w:rsid w:val="3D04279A"/>
    <w:rsid w:val="3F681EC2"/>
    <w:rsid w:val="42121602"/>
    <w:rsid w:val="439565B1"/>
    <w:rsid w:val="46052F69"/>
    <w:rsid w:val="461C76EE"/>
    <w:rsid w:val="46B50A35"/>
    <w:rsid w:val="46C50051"/>
    <w:rsid w:val="49D307F2"/>
    <w:rsid w:val="4AC20F71"/>
    <w:rsid w:val="4ACA285F"/>
    <w:rsid w:val="4F0F5AE2"/>
    <w:rsid w:val="50452DFB"/>
    <w:rsid w:val="517A5E82"/>
    <w:rsid w:val="532D1B5B"/>
    <w:rsid w:val="54B00490"/>
    <w:rsid w:val="5604202C"/>
    <w:rsid w:val="574831BD"/>
    <w:rsid w:val="59496A55"/>
    <w:rsid w:val="5CC8689F"/>
    <w:rsid w:val="60176B0D"/>
    <w:rsid w:val="62156212"/>
    <w:rsid w:val="632224A2"/>
    <w:rsid w:val="642A30F7"/>
    <w:rsid w:val="64761A73"/>
    <w:rsid w:val="656F2BF8"/>
    <w:rsid w:val="69D01C56"/>
    <w:rsid w:val="6A46636D"/>
    <w:rsid w:val="6A537701"/>
    <w:rsid w:val="6A6D3774"/>
    <w:rsid w:val="6A833B72"/>
    <w:rsid w:val="6BCF7DCB"/>
    <w:rsid w:val="6E4D4EA1"/>
    <w:rsid w:val="7007093C"/>
    <w:rsid w:val="76FF3B4A"/>
    <w:rsid w:val="7775431B"/>
    <w:rsid w:val="782541B7"/>
    <w:rsid w:val="78BE63D7"/>
    <w:rsid w:val="7C372B65"/>
    <w:rsid w:val="7F025FEB"/>
    <w:rsid w:val="7F240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0"/>
    <w:pPr>
      <w:adjustRightInd w:val="0"/>
      <w:snapToGrid w:val="0"/>
      <w:spacing w:line="260" w:lineRule="exact"/>
      <w:ind w:left="251" w:leftChars="-19" w:right="-42" w:rightChars="-20" w:hanging="291" w:hangingChars="153"/>
    </w:pPr>
    <w:rPr>
      <w:rFonts w:ascii="Times New Roman" w:hAnsi="Times New Roman" w:eastAsia="宋体" w:cs="Times New Roman"/>
      <w:sz w:val="19"/>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批注框文本 Char"/>
    <w:basedOn w:val="8"/>
    <w:link w:val="3"/>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81</Words>
  <Characters>467</Characters>
  <Lines>3</Lines>
  <Paragraphs>1</Paragraphs>
  <TotalTime>7</TotalTime>
  <ScaleCrop>false</ScaleCrop>
  <LinksUpToDate>false</LinksUpToDate>
  <CharactersWithSpaces>547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2015-09-22T09:36:00Z</dcterms:created>
  <dc:creator>微软用户</dc:creator>
  <cp:lastModifiedBy>翎歆</cp:lastModifiedBy>
  <dcterms:modified xsi:type="dcterms:W3CDTF">2020-09-29T07:54:52Z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